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64DF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  <w:lang w:eastAsia="zh-CN"/>
        </w:rPr>
        <w:t>营养琼脂培养基（NA）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7DDF418B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6927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CE60E98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15AE5DA8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营养琼脂培养基（NA）</w:t>
            </w:r>
          </w:p>
        </w:tc>
      </w:tr>
      <w:tr w14:paraId="736D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8639023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1419EEC2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KBF005-1</w:t>
            </w:r>
          </w:p>
        </w:tc>
      </w:tr>
      <w:tr w14:paraId="1E7D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3FDAFE8F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495E4FEB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500ml</w:t>
            </w:r>
          </w:p>
        </w:tc>
      </w:tr>
      <w:tr w14:paraId="149A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56175F97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592A72D9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1F5E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C6588A0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2FFFA717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用于一般细菌的培养及总数的测定</w:t>
            </w:r>
          </w:p>
        </w:tc>
      </w:tr>
      <w:tr w14:paraId="5601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1BB19E6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61FCBF28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</w:p>
        </w:tc>
      </w:tr>
      <w:tr w14:paraId="5D47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65C0361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140697AE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1B579998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05F919C0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将完整包装的本品置于100℃沸水中水浴30-40min，待培养基完全溶解后冷却至50℃左右，倾注平皿，摇匀，备用。</w:t>
      </w:r>
    </w:p>
    <w:p w14:paraId="36E42699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检验原理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00DB6B66">
      <w:pPr>
        <w:spacing w:line="360" w:lineRule="auto"/>
        <w:jc w:val="center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胨和牛肉浸粉提供碳氮源、维生素和生长因子等其他营养物质；氯化钠用于维持培养基的渗透压；琼脂为凝固剂。</w:t>
      </w:r>
    </w:p>
    <w:p w14:paraId="2D2299ED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6"/>
        <w:tblW w:w="10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850"/>
        <w:gridCol w:w="1586"/>
        <w:gridCol w:w="2112"/>
        <w:gridCol w:w="2112"/>
      </w:tblGrid>
      <w:tr w14:paraId="27B6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7" w:type="dxa"/>
            <w:vMerge w:val="restart"/>
            <w:vAlign w:val="center"/>
          </w:tcPr>
          <w:p w14:paraId="7311828F">
            <w:pPr>
              <w:spacing w:line="360" w:lineRule="auto"/>
              <w:ind w:firstLine="211" w:firstLineChars="100"/>
              <w:jc w:val="both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</w:t>
            </w:r>
          </w:p>
          <w:p w14:paraId="6168BFE4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688F7EAB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</w:t>
            </w:r>
          </w:p>
          <w:p w14:paraId="5DB5D77A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</w:t>
            </w:r>
          </w:p>
          <w:p w14:paraId="5BD22806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  <w:p w14:paraId="2F90BFA0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 w14:paraId="7B64E0CC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 w14:paraId="168CA58E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</w:tc>
        <w:tc>
          <w:tcPr>
            <w:tcW w:w="3850" w:type="dxa"/>
            <w:vAlign w:val="center"/>
          </w:tcPr>
          <w:p w14:paraId="528F083A">
            <w:pPr>
              <w:jc w:val="both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质控菌株及编号</w:t>
            </w:r>
          </w:p>
        </w:tc>
        <w:tc>
          <w:tcPr>
            <w:tcW w:w="1586" w:type="dxa"/>
            <w:vAlign w:val="center"/>
          </w:tcPr>
          <w:p w14:paraId="3C4B2F39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接菌量（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cfu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12" w:type="dxa"/>
          </w:tcPr>
          <w:p w14:paraId="6AF1C180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生长情况</w:t>
            </w:r>
          </w:p>
        </w:tc>
        <w:tc>
          <w:tcPr>
            <w:tcW w:w="2112" w:type="dxa"/>
          </w:tcPr>
          <w:p w14:paraId="5B19F08E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菌落特征/生化反应</w:t>
            </w:r>
          </w:p>
        </w:tc>
      </w:tr>
      <w:tr w14:paraId="2192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7" w:type="dxa"/>
            <w:vMerge w:val="continue"/>
          </w:tcPr>
          <w:p w14:paraId="07016421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2529A4E2">
            <w:pPr>
              <w:jc w:val="left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金黄色葡萄球菌CMCC(B)26003</w:t>
            </w:r>
          </w:p>
        </w:tc>
        <w:tc>
          <w:tcPr>
            <w:tcW w:w="1586" w:type="dxa"/>
            <w:vAlign w:val="center"/>
          </w:tcPr>
          <w:p w14:paraId="0468523E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2C8BDC06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6B882DAE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有黄色色素</w:t>
            </w:r>
          </w:p>
        </w:tc>
      </w:tr>
      <w:tr w14:paraId="3304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7" w:type="dxa"/>
            <w:vMerge w:val="continue"/>
          </w:tcPr>
          <w:p w14:paraId="1C9E7A37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29E51CA2">
            <w:pPr>
              <w:jc w:val="left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枯草芽孢杆菌CMCC(B)63501</w:t>
            </w:r>
          </w:p>
        </w:tc>
        <w:tc>
          <w:tcPr>
            <w:tcW w:w="1586" w:type="dxa"/>
            <w:vAlign w:val="center"/>
          </w:tcPr>
          <w:p w14:paraId="1BF2EFA0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109CB01C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63B4E30E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白色不规则菌落</w:t>
            </w:r>
          </w:p>
        </w:tc>
      </w:tr>
      <w:tr w14:paraId="22AB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7" w:type="dxa"/>
            <w:vMerge w:val="continue"/>
          </w:tcPr>
          <w:p w14:paraId="6E7E71E5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2B1B29CF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铜绿假单胞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菌CMCC(B)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10104</w:t>
            </w:r>
          </w:p>
        </w:tc>
        <w:tc>
          <w:tcPr>
            <w:tcW w:w="1586" w:type="dxa"/>
            <w:vAlign w:val="center"/>
          </w:tcPr>
          <w:p w14:paraId="189B3BB6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09624650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5FEBA194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有绿色色素</w:t>
            </w:r>
          </w:p>
        </w:tc>
      </w:tr>
      <w:tr w14:paraId="3DE5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7" w:type="dxa"/>
            <w:vMerge w:val="continue"/>
          </w:tcPr>
          <w:p w14:paraId="15E45B95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5BA94D4E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大肠埃希氏菌CMCC(B)44102</w:t>
            </w:r>
          </w:p>
        </w:tc>
        <w:tc>
          <w:tcPr>
            <w:tcW w:w="1586" w:type="dxa"/>
            <w:vAlign w:val="center"/>
          </w:tcPr>
          <w:p w14:paraId="32D4250D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0A40FABE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2598C4B7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无色透明菌落</w:t>
            </w:r>
          </w:p>
        </w:tc>
      </w:tr>
      <w:tr w14:paraId="34F2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7" w:type="dxa"/>
            <w:vMerge w:val="continue"/>
          </w:tcPr>
          <w:p w14:paraId="19D53B7D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025591DD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乙型副伤寒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沙门氏菌CMCC(B)500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586" w:type="dxa"/>
            <w:vAlign w:val="center"/>
          </w:tcPr>
          <w:p w14:paraId="5958BA82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467700F3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0E538307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无色透明菌落</w:t>
            </w:r>
          </w:p>
        </w:tc>
      </w:tr>
      <w:tr w14:paraId="5EE2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97" w:type="dxa"/>
            <w:vMerge w:val="continue"/>
          </w:tcPr>
          <w:p w14:paraId="46C01BC9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0" w:type="dxa"/>
            <w:gridSpan w:val="4"/>
            <w:vAlign w:val="center"/>
          </w:tcPr>
          <w:p w14:paraId="36F5624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~3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℃培养18~24 h</w:t>
            </w:r>
          </w:p>
        </w:tc>
      </w:tr>
    </w:tbl>
    <w:p w14:paraId="5470CA8E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</w:p>
    <w:p w14:paraId="41F38E80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2D72DC58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33D97BA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50B4E13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0912CC7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72EE2E04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98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91D12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C91D12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3D5BF">
    <w:pPr>
      <w:pStyle w:val="3"/>
      <w:jc w:val="center"/>
    </w:pPr>
  </w:p>
  <w:p w14:paraId="618FE41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87DD1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87DD1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942B5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0A35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AF361BB"/>
    <w:rsid w:val="0B7E27A1"/>
    <w:rsid w:val="0D6E60A1"/>
    <w:rsid w:val="0E01655B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D6B7CA9"/>
    <w:rsid w:val="1E44310F"/>
    <w:rsid w:val="1E7554E1"/>
    <w:rsid w:val="1EFE526D"/>
    <w:rsid w:val="1F7913FF"/>
    <w:rsid w:val="1F8D6B3C"/>
    <w:rsid w:val="215872CC"/>
    <w:rsid w:val="21E56C90"/>
    <w:rsid w:val="221E7AD8"/>
    <w:rsid w:val="226B16EE"/>
    <w:rsid w:val="22C50060"/>
    <w:rsid w:val="2320397B"/>
    <w:rsid w:val="237C0881"/>
    <w:rsid w:val="23F50214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1F52AD"/>
    <w:rsid w:val="30EA45E4"/>
    <w:rsid w:val="31055D69"/>
    <w:rsid w:val="327F0655"/>
    <w:rsid w:val="327F6603"/>
    <w:rsid w:val="330142D1"/>
    <w:rsid w:val="33AA2C99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2F43F0D"/>
    <w:rsid w:val="431B4C54"/>
    <w:rsid w:val="436B6A17"/>
    <w:rsid w:val="43944103"/>
    <w:rsid w:val="43DB4A8D"/>
    <w:rsid w:val="440D761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8AB3678"/>
    <w:rsid w:val="48BC15EA"/>
    <w:rsid w:val="493238AA"/>
    <w:rsid w:val="499361CB"/>
    <w:rsid w:val="4A3B687A"/>
    <w:rsid w:val="4AB66F0D"/>
    <w:rsid w:val="4B2D350E"/>
    <w:rsid w:val="4D7A209C"/>
    <w:rsid w:val="4D8C033E"/>
    <w:rsid w:val="4DC1483E"/>
    <w:rsid w:val="4DD1020E"/>
    <w:rsid w:val="4E177B64"/>
    <w:rsid w:val="4F416810"/>
    <w:rsid w:val="4FCD7D2E"/>
    <w:rsid w:val="503F29AA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DE76703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528</Words>
  <Characters>710</Characters>
  <Lines>7</Lines>
  <Paragraphs>2</Paragraphs>
  <TotalTime>0</TotalTime>
  <ScaleCrop>false</ScaleCrop>
  <LinksUpToDate>false</LinksUpToDate>
  <CharactersWithSpaces>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278561AC6FFC4F5590F7CACA0547FDAA_13</vt:lpwstr>
  </property>
  <property fmtid="{D5CDD505-2E9C-101B-9397-08002B2CF9AE}" pid="4" name="KSOTemplateDocerSaveRecord">
    <vt:lpwstr>eyJoZGlkIjoiNzQ1MGQ1NGM1NDI4NGFhNjk5Y2Q1NGY2OTE2ZjFkYzcifQ==</vt:lpwstr>
  </property>
</Properties>
</file>